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1A453F" w:rsidP="001A453F">
      <w:r>
        <w:t>Funkcjonariusze Delegatury Centralnego Biura Antykorupcyjnego w Krakowie zatrzymali dziś prezyd</w:t>
      </w:r>
      <w:r>
        <w:t xml:space="preserve">enta Ostrowca Świętokrzyskiego. </w:t>
      </w:r>
      <w:r>
        <w:t>Jarosław G. został zatrzymany w miejscu pracy w ramach śledztwa dotyczącego</w:t>
      </w:r>
      <w:r>
        <w:t xml:space="preserve"> przyjęcia korzyści majątkowej. </w:t>
      </w:r>
      <w:r>
        <w:t>Funkcjonariusze przeszukali miejsce zamieszkania zatrzymanego Urząd Miejski oraz inne lokalizacje na tereni</w:t>
      </w:r>
      <w:r>
        <w:t xml:space="preserve">e województwa świętokrzyskiego. </w:t>
      </w:r>
      <w:r>
        <w:t>W wyniku tych czynności zabezpieczono dokumenty i nośniki danych, które mogą m</w:t>
      </w:r>
      <w:r>
        <w:t xml:space="preserve">ieć istotne znaczenie dowodowe. </w:t>
      </w:r>
      <w:r>
        <w:t>Dzisiejsze zatrzymanie jest pierwszą realizacją w tej sprawie, n</w:t>
      </w:r>
      <w:r>
        <w:t xml:space="preserve">atomiast już możemy powiedzieć, </w:t>
      </w:r>
      <w:r>
        <w:t xml:space="preserve">że ma on na charakter wielowątkowy i niewykluczone są kolejne działania funkcjonariuszy </w:t>
      </w:r>
      <w:r>
        <w:t xml:space="preserve">CBA w ramach tego postępowania. </w:t>
      </w:r>
      <w:r>
        <w:t>Jarosław G. został doprowadzony do prokuratury, tam przedstawiono mu zarzuty, natomiast jeżeli chodzi o decyzję w zakresie zasto</w:t>
      </w:r>
      <w:r>
        <w:t xml:space="preserve">sowania środków zapobiegawczych </w:t>
      </w:r>
      <w:r>
        <w:t>czy ewentualnego wniosku o tymczasowe aresztowanie, to takie decyzje prokurator będzie podejmował po zakończeniu czynności z podejrzanym.</w:t>
      </w:r>
      <w:bookmarkStart w:id="0" w:name="_GoBack"/>
      <w:bookmarkEnd w:id="0"/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3F"/>
    <w:rsid w:val="001A453F"/>
    <w:rsid w:val="009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A752"/>
  <w15:chartTrackingRefBased/>
  <w15:docId w15:val="{DB7535DD-9906-4A10-9296-9DE4B7F1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2025-03-17T13:59:00Z</dcterms:created>
  <dcterms:modified xsi:type="dcterms:W3CDTF">2025-03-17T14:02:00Z</dcterms:modified>
</cp:coreProperties>
</file>